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D1" w:rsidRDefault="00C04DD1">
      <w:r w:rsidRPr="003416A5">
        <w:rPr>
          <w:b/>
        </w:rPr>
        <w:t xml:space="preserve">Legge </w:t>
      </w:r>
      <w:bookmarkStart w:id="0" w:name="_GoBack"/>
      <w:bookmarkEnd w:id="0"/>
      <w:r w:rsidRPr="003416A5">
        <w:rPr>
          <w:b/>
        </w:rPr>
        <w:t>18 luglio 2003, n. 186</w:t>
      </w:r>
      <w:r w:rsidRPr="003416A5">
        <w:rPr>
          <w:b/>
        </w:rPr>
        <w:br/>
        <w:t>Norme sullo stato giuridico degli insegnanti di religione cattolica degli istituti e delle scuole di ogni ordine e grado</w:t>
      </w:r>
      <w:r>
        <w:br/>
      </w:r>
      <w:r>
        <w:br/>
        <w:t>Art. 1.</w:t>
      </w:r>
      <w:r>
        <w:br/>
        <w:t>(Ruoli degli insegnanti di religione cattolica)</w:t>
      </w:r>
      <w:r>
        <w:br/>
      </w:r>
      <w:r>
        <w:br/>
        <w:t>1. Ai fini dell'insegnamento della religione cattolica nelle scuole statali di ogni ordine e grado, quale previsto dall'Accordo che apporta modificazioni al Concordato lateranense e relativo Protocollo addizionale, reso esecutivo ai sensi della legge 25 marzo 1985, n. 121, e dall'Intesa tra il Ministro della pubblica istruzione e il Presidente della Conferenza episcopale italiana, resa esecutiva con decreto del Presidente della Repubblica 16 dicembre 1985, n. 751, e successive modificazioni, sono istituiti due distinti ruoli regionali, articolati per ambiti territoriali corrispondenti alle diocesi, del personale docente e corrispondenti ai cicli scolastici previsti dall'ordinamento.</w:t>
      </w:r>
      <w:r>
        <w:br/>
      </w:r>
      <w:r>
        <w:br/>
        <w:t>2. Agli insegnanti di religione cattolica inseriti nei ruoli di cui al comma 1 si applicano, salvo quanto stabilito dalla presente legge, le norme di stato giuridico e il trattamento economico previsti dal testo unico delle disposizioni legislative vigenti in materia di istruzione, relative alle scuole di ogni ordine e grado, di cui al decreto legislativo 16 aprile 1994, n. 297, e successive modificazioni, di seguito denominato "testo unico", e dalla contrattazione collettiva.</w:t>
      </w:r>
      <w:r>
        <w:br/>
      </w:r>
      <w:r>
        <w:br/>
        <w:t>3. Nella scuola dell'infanzia e nella scuola elementare l'insegnamento della religione cattolica può essere affidato ai docenti di sezione o di classe riconosciuti idonei dalla competente autorità ecclesiastica, ai sensi del punto 2.6 della Intesa di cui al comma 1, e successive modificazioni, che siano disposti a svolgerlo.</w:t>
      </w:r>
      <w:r>
        <w:br/>
      </w:r>
      <w:r>
        <w:br/>
        <w:t>Art. 2.</w:t>
      </w:r>
      <w:r>
        <w:br/>
        <w:t>(Dotazioni organiche dei posti per l'insegnamento della religione cattolica)</w:t>
      </w:r>
      <w:r>
        <w:br/>
      </w:r>
      <w:r>
        <w:br/>
        <w:t>1. Con decreto del Ministro dell'istruzione, dell'università e della ricerca, di concerto con il Ministro dell'economia e delle finanze e con il Ministro per la funzione pubblica, è stabilita la consistenza della dotazione organica degli insegnanti di religione cattolica, articolata su base regionale, determinata nella misura del 70 per cento dei posti d'insegnamento complessivamente funzionanti.</w:t>
      </w:r>
      <w:r>
        <w:br/>
      </w:r>
      <w:r>
        <w:br/>
        <w:t>2. Le dotazioni organiche per l'insegnamento della religione cattolica nella scuola secondaria sono stabilite dal dirigente dell'ufficio scolastico regionale, nell'ambito dell'organico complessivo di ciascuna regione, nella misura del 70 per cento dei posti funzionanti nel territorio di pertinenza di ciascuna diocesi.</w:t>
      </w:r>
      <w:r>
        <w:br/>
      </w:r>
      <w:r>
        <w:br/>
        <w:t>3. Le dotazioni organiche per l'insegnamento della religione cattolica nella scuola dell'infanzia e nella scuola elementare sono stabilite dal dirigente dell'ufficio scolastico regionale, nell'ambito dell'organico complessivo di ciascuna regione, nella misura del 70 per cento dei posti funzionanti nel territorio di pertinenza di ciascuna diocesi, tenuto conto di quanto previsto all'art. 1, comma 3. In sede di prima applicazione della presente legge, le predette dotazioni organiche sono stabilite nella misura del 70 per cento dei posti funzionanti nell'anno scolastico precedente quello in corso alla data di entrata in vigore della medesima legge.</w:t>
      </w:r>
      <w:r>
        <w:br/>
      </w:r>
      <w:r>
        <w:br/>
        <w:t>Art. 3.</w:t>
      </w:r>
      <w:r>
        <w:br/>
        <w:t>(Accesso ai ruoli).</w:t>
      </w:r>
      <w:r>
        <w:br/>
      </w:r>
      <w:r>
        <w:br/>
        <w:t xml:space="preserve">1. L'accesso ai ruoli di cui all'art. 1 avviene, previo superamento di concorsi per titoli ed esami, </w:t>
      </w:r>
      <w:r>
        <w:lastRenderedPageBreak/>
        <w:t>intendendo per titoli quelli previsti al punto 4 dell'Intesa di cui all'art. 1, comma 1, per i posti annualmente disponibili nelle dotazioni organiche di cui all'art. 2, commi 2 e 3.</w:t>
      </w:r>
      <w:r>
        <w:br/>
      </w:r>
      <w:r>
        <w:br/>
        <w:t>2. I concorsi per titoli ed esami sono indetti su base regionale, con frequenza triennale, dal MIUR, con possibilità di svolgimento in più sedi decentrate, in relazione al numero dei concorrenti, ai sensi dell'art. 400, comma 01, del testo unico, e successive modificazioni. Qualora, in ragione dell'esiguo numero dei candidati, si ponga l'esigenza di contenere gli oneri relativi al funzionamento delle commissioni giudicatrici, il Ministero dispone l'aggregazione territoriale dei concorsi, indicando l'ufficio scolastico regionale che deve curare l'espletamento dei concorsi così accorpati.</w:t>
      </w:r>
      <w:r>
        <w:br/>
      </w:r>
      <w:r>
        <w:br/>
        <w:t>3. I titoli di qualificazione professionale per partecipare ai concorsi sono quelli stabiliti al punto 4 dell'Intesa di cui all'articolo 1, comma 1, e successive modificazioni.</w:t>
      </w:r>
      <w:r>
        <w:br/>
      </w:r>
      <w:r>
        <w:br/>
        <w:t>4. Ciascun candidato deve inoltre essere in possesso del riconoscimento di idoneità di cui al numero 5, lettera a), del Protocollo addizionale di cui all'articolo 1, comma 1, rilasciato dall'ordinario diocesano competente per territorio e può concorrere soltanto per i posti disponibili nel territorio di pertinenza della diocesi.</w:t>
      </w:r>
      <w:r>
        <w:br/>
      </w:r>
      <w:r>
        <w:br/>
        <w:t>5. Relativamente alle prove d'esame, fatto salvo quanto stabilito dall'art. 5, comma 2, della presente legge, si applicano le norme dell'art. 400, comma 6, del testo unico, che prevedono l'accertamento della preparazione culturale generale e didattica come quadro di riferimento complessivo, e con esclusione dei contenuti specifici dell'insegnamento della religione cattolica.</w:t>
      </w:r>
      <w:r>
        <w:br/>
      </w:r>
      <w:r>
        <w:br/>
        <w:t>6. Le commissioni giudicatrici dei concorsi per titoli ed esami sono presiedute da un professore universitario o da un dirigente scolastico o da un ispettore tecnico, e composte da due docenti a tempo indeterminato, con almeno cinque anni di anzianità, titolari di insegnamento pertinente con l'accertamento di cui al comma 5. Il presidente e i componenti delle commissioni giudicatrici sono nominati dal dirigente regionale e scelti nell'ambito della regione in cui si svolgono i concorsi.</w:t>
      </w:r>
      <w:r>
        <w:br/>
      </w:r>
      <w:r>
        <w:br/>
        <w:t>7. Le commissioni compilano l'elenco di coloro che hanno superato il concorso, valutando, oltre al risultato delle prove, esclusivamente i titoli di cui al comma 3. Il dirigente regionale approva l'elenco ed invia all'ordinario diocesano competente per territorio i nominativi di coloro che si trovano in posizione utile per occupare i posti delle dotazioni organiche di cui all'articolo 2, commi 2 e 3. Dall'elenco dei docenti che hanno superato il concorso il dirigente regionale attinge per segnalare all'ordinario diocesano i nominativi necessari per coprire i posti che si rendano eventualmente vacanti nelle dotazioni organiche durante il periodo di validità del concorso.</w:t>
      </w:r>
      <w:r>
        <w:br/>
      </w:r>
      <w:r>
        <w:br/>
        <w:t xml:space="preserve">8. L'assunzione con contratto di lavoro a tempo indeterminato è disposta dal dirigente regionale, d'intesa con l'ordinario diocesano competente per territorio, ai sensi del nr. 5, lett. a), del Protocollo addizionale di cui all'art. 1, comma 1, della presente legge, e del punto 2.5 dell'Intesa di cui al medesimo art. 1, comma 1, nell'ambito del regime </w:t>
      </w:r>
      <w:proofErr w:type="spellStart"/>
      <w:r>
        <w:t>autorizzatorio</w:t>
      </w:r>
      <w:proofErr w:type="spellEnd"/>
      <w:r>
        <w:t xml:space="preserve"> in materia di assunzioni previsto dall'art. 39, comma 3, della legge 27 dicembre 1997, n. 449, e successive modificazioni.</w:t>
      </w:r>
      <w:r>
        <w:br/>
      </w:r>
      <w:r>
        <w:br/>
        <w:t>9. Ai motivi di risoluzione del rapporto di lavoro previsti dalle disposizioni vigenti si aggiunge la revoca dell'idoneità da parte dell'ordinario diocesano competente per territorio divenuta esecutiva a norma dell'ordinamento canonico, purché non si fruisca della mobilità professionale o della diversa utilizzazione o mobilità collettiva, di cui all'art. 4, comma 3.</w:t>
      </w:r>
      <w:r>
        <w:br/>
      </w:r>
      <w:r>
        <w:br/>
        <w:t>10. Per tutti i posti non coperti da insegnanti con contratto di lavoro a tempo indeterminato, si provvede mediante contratti di lavoro a tempo determinato stipulati dai dirigenti scolastici, su indicazione del dirigente regionale, d'intesa con l'ordinario diocesano competente per territorio.</w:t>
      </w:r>
      <w:r>
        <w:br/>
      </w:r>
      <w:r>
        <w:lastRenderedPageBreak/>
        <w:br/>
        <w:t>Art. 4.</w:t>
      </w:r>
      <w:r>
        <w:br/>
        <w:t>(Mobilità)</w:t>
      </w:r>
      <w:r>
        <w:br/>
      </w:r>
      <w:r>
        <w:br/>
        <w:t>1. Agli insegnanti di religione cattolica inseriti nei ruoli di cui all'articolo 1, comma 1, si applicano le disposizioni vigenti in materia di mobilità professionale nel comparto del personale della scuola limitatamente ai passaggi, per il medesimo insegnamento, da un ciclo ad altro di scuola. Tale mobilità professionale è subordinata all'inclusione nell'elenco di cui all'articolo 3, comma 7, relativo al ciclo di scuola richiesto, al riconoscimento dell'idoneità rilasciata dall'ordinario diocesano competente per territorio ed all'intesa con il medesimo ordinario.</w:t>
      </w:r>
      <w:r>
        <w:br/>
      </w:r>
      <w:r>
        <w:br/>
        <w:t>2. La mobilità territoriale degli insegnanti di religione cattolica è subordinata al possesso del riconoscimento dell'idoneità rilasciata dall'ordinario diocesano competente per territorio e all'intesa con il medesimo ordinario.</w:t>
      </w:r>
      <w:r>
        <w:br/>
      </w:r>
      <w:r>
        <w:br/>
        <w:t>3. L'insegnante di religione cattolica con contratto di lavoro a tempo indeterminato, al quale sia stata revocata l'idoneità, ovvero che si trovi in situazione di esubero a seguito di contrazione dei posti di insegnamento, può fruire della mobilità professionale nel comparto del personale della scuola, con le modalità previste dalle disposizioni vigenti e subordinatamente al possesso dei requisiti prescritti per l'insegnamento richiesto, ed ha altresì titolo a partecipare alle procedure di diversa utilizzazione e di mobilità collettiva previste dall'articolo 33 del decreto legislativo 30 marzo 2001, n. 165.</w:t>
      </w:r>
      <w:r>
        <w:br/>
      </w:r>
      <w:r>
        <w:br/>
        <w:t>Art. 5.</w:t>
      </w:r>
      <w:r>
        <w:br/>
        <w:t>(Norme transitorie e finali).</w:t>
      </w:r>
      <w:r>
        <w:br/>
      </w:r>
      <w:r>
        <w:br/>
        <w:t>1. Il primo concorso per titoli ed esami, intendendo per titolo anche il servizio prestato nell'insegnamento della religione cattolica, che sarà bandito dopo la data di entrata in vigore della presente legge, è riservato agli insegnanti di religione cattolica che abbiano prestato continuativamente servizio per almeno quattro anni nel corso degli ultimi dieci anni e per un orario complessivamente non inferiore alla metà di quello d'obbligo anche in ordini e gradi scolastici diversi, e siano in possesso dei requisiti previsti dall'articolo 3, commi 3 e 4.</w:t>
      </w:r>
      <w:r>
        <w:br/>
      </w:r>
      <w:r>
        <w:br/>
        <w:t>2. Il programma di esame del primo concorso è volto unicamente all'accertamento della conoscenza dell'ordinamento scolastico, degli orientamenti didattici e pedagogici relativi agli ordini e ai gradi di scuola ai quali si riferisce il concorso e degli elementi essenziali della legislazione scolastica.</w:t>
      </w:r>
      <w:r>
        <w:br/>
      </w:r>
      <w:r>
        <w:br/>
        <w:t>3. Per l'attuazione del presente articolo è autorizzata una spesa pari a 261.840 euro per l'anno 2003. Al relativo onere si provvede mediante corrispondente riduzione dello stanziamento iscritto, ai fini del bilancio triennale 2003-2005, nell'ambito dell'unità previsionale di base di parte corrente "Fondo speciale" dello stato di previsione del Ministero dell'economia e delle finanze per l'anno 2003, allo scopo parzialmente utilizzando l'accantonamento relativo al Ministero dell'istruzione, dell'università e della ricerca.</w:t>
      </w:r>
      <w:r>
        <w:br/>
      </w:r>
      <w:r>
        <w:br/>
        <w:t>4. Il Ministro dell'economia e delle finanze è autorizzato ad apportare, con propri decreti, le occorrenti variazioni di bilancio.</w:t>
      </w:r>
      <w:r>
        <w:br/>
      </w:r>
      <w:r>
        <w:br/>
        <w:t xml:space="preserve">5. Restano ferme le potestà legislative e amministrative delle province autonome di Trento e di Bolzano in materia di scuola dell'infanzia e di istruzione elementare e secondaria, ai sensi dello Statuto speciale della regione Trentino-Alto Adige e delle relative norme di attuazione. Resta altresì fermo quanto previsto dal numero 5, lettera c), del Protocollo addizionale di cui all'articolo 1, </w:t>
      </w:r>
      <w:r>
        <w:lastRenderedPageBreak/>
        <w:t>comma 1, della presente legge.</w:t>
      </w:r>
      <w:r>
        <w:br/>
      </w:r>
      <w:r>
        <w:br/>
        <w:t>Art. 6.</w:t>
      </w:r>
      <w:r>
        <w:br/>
        <w:t>(Copertura finanziaria).</w:t>
      </w:r>
      <w:r>
        <w:br/>
      </w:r>
      <w:r>
        <w:br/>
        <w:t>1. Agli oneri derivanti dall'applicazione della presente legge, ad eccezione di quelli di cui all'articolo 5, valutati in 7.418.903 euro per l'anno 2003 e in 19.289.150 euro a decorrere dall'anno 2004, si provvede mediante corrispondente riduzione dello stanziamento iscritto, ai fini del bilancio triennale 2003-2005, nell'ambito dell'unità previsionale di base di parte corrente "Fondo speciale" dello stato di previsione del Ministero dell'economia e delle finanze per l'anno 2003, allo scopo parzialmente utilizzando l'accantonamento relativo al Ministero dell'istruzione, dell'università e della ricerca.</w:t>
      </w:r>
      <w:r>
        <w:br/>
      </w:r>
      <w:r>
        <w:br/>
        <w:t>2. Il Ministro dell'economia e delle finanze è autorizzato ad apportare, con propri decreti, le occorrenti variazioni di bilancio.</w:t>
      </w:r>
      <w:r>
        <w:br/>
      </w:r>
      <w:r>
        <w:br/>
        <w:t xml:space="preserve">3. Il Ministro dell'economia e delle finanze provvede al monitoraggio dell'attuazione della presente legge, anche ai fini dell'applicazione dell'articolo 11-ter, comma 7, della legge 5 agosto 1978, n. 468, e successive modificazioni, e trasmette alle Camere, corredati da apposite relazioni, gli eventuali decreti emanati ai sensi dell'articolo 7, comma 2, n. 2), della medesima legge n. 468 del 1978, e successive modificazioni. </w:t>
      </w:r>
      <w:r>
        <w:br/>
      </w:r>
      <w:r>
        <w:br/>
      </w:r>
      <w:r>
        <w:br/>
        <w:t>La presente legge, munita del sigillo dello Stato sarà inserita nella Raccolta ufficiale degli atti normativi della Repubblica italiana. E' fatto obbligo a chiunque spetti di osservarla e di farla osservare come legge dello Stato.</w:t>
      </w:r>
      <w:r>
        <w:br/>
      </w:r>
      <w:r>
        <w:br/>
        <w:t>Data a Roma, addì 18 luglio 2003.</w:t>
      </w:r>
      <w:r>
        <w:br/>
      </w:r>
      <w:r>
        <w:br/>
        <w:t>CIAMPI</w:t>
      </w:r>
      <w:r>
        <w:br/>
      </w:r>
      <w:r>
        <w:br/>
        <w:t>Berlusconi, Presidente del Consiglio dei Ministri</w:t>
      </w:r>
      <w:r>
        <w:br/>
        <w:t>Moratti, Ministro dell'istruzione, dell'università e della ricerca</w:t>
      </w:r>
      <w:r>
        <w:br/>
      </w:r>
      <w:r>
        <w:br/>
        <w:t>Visto, il Guardasigilli: Castelli</w:t>
      </w:r>
    </w:p>
    <w:sectPr w:rsidR="00C04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D1"/>
    <w:rsid w:val="003416A5"/>
    <w:rsid w:val="00C04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B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ko-KR"/>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ko-KR"/>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1846</Words>
  <Characters>10526</Characters>
  <Application>Microsoft Office Word</Application>
  <DocSecurity>4</DocSecurity>
  <Lines>87</Lines>
  <Paragraphs>24</Paragraphs>
  <ScaleCrop>false</ScaleCrop>
  <HeadingPairs>
    <vt:vector size="2" baseType="variant">
      <vt:variant>
        <vt:lpstr>Titolo</vt:lpstr>
      </vt:variant>
      <vt:variant>
        <vt:i4>1</vt:i4>
      </vt:variant>
    </vt:vector>
  </HeadingPairs>
  <TitlesOfParts>
    <vt:vector size="1" baseType="lpstr">
      <vt:lpstr>Legge 18 luglio 2003, n</vt:lpstr>
    </vt:vector>
  </TitlesOfParts>
  <Company>Innocente</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Legge 18 luglio 2003, n</dc:title>
  <dc:creator>Luca</dc:creator>
  <cp:lastModifiedBy>Dario Di Fiore</cp:lastModifiedBy>
  <cp:revision>2</cp:revision>
  <dcterms:created xsi:type="dcterms:W3CDTF">2015-09-19T15:27:00Z</dcterms:created>
  <dcterms:modified xsi:type="dcterms:W3CDTF">2015-09-19T15:27:00Z</dcterms:modified>
</cp:coreProperties>
</file>